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AA30F1" w:rsidRDefault="00C56FD6" w:rsidP="00C56FD6">
      <w:pPr>
        <w:pStyle w:val="a5"/>
        <w:widowControl w:val="0"/>
        <w:rPr>
          <w:sz w:val="24"/>
          <w:szCs w:val="24"/>
        </w:rPr>
      </w:pPr>
      <w:r w:rsidRPr="00AA30F1">
        <w:rPr>
          <w:sz w:val="24"/>
          <w:szCs w:val="24"/>
        </w:rPr>
        <w:t>ПОЯСНИТЕЛЬНАЯ ЗАПИСКА</w:t>
      </w:r>
    </w:p>
    <w:p w:rsidR="00C56FD6" w:rsidRPr="00AA30F1" w:rsidRDefault="00C56FD6" w:rsidP="0015778F">
      <w:pPr>
        <w:widowControl w:val="0"/>
        <w:jc w:val="center"/>
        <w:rPr>
          <w:b/>
          <w:sz w:val="24"/>
          <w:szCs w:val="24"/>
        </w:rPr>
      </w:pPr>
      <w:r w:rsidRPr="00AA30F1">
        <w:rPr>
          <w:b/>
          <w:sz w:val="24"/>
          <w:szCs w:val="24"/>
        </w:rPr>
        <w:t xml:space="preserve">к проекту </w:t>
      </w:r>
      <w:r w:rsidR="003229FA" w:rsidRPr="00AA30F1">
        <w:rPr>
          <w:b/>
          <w:sz w:val="24"/>
          <w:szCs w:val="24"/>
        </w:rPr>
        <w:t>СТ РК</w:t>
      </w:r>
      <w:r w:rsidR="00D12D05" w:rsidRPr="00AA30F1">
        <w:rPr>
          <w:b/>
          <w:sz w:val="24"/>
          <w:szCs w:val="24"/>
        </w:rPr>
        <w:t xml:space="preserve"> </w:t>
      </w:r>
      <w:r w:rsidR="00AA30F1" w:rsidRPr="00AA30F1">
        <w:rPr>
          <w:b/>
          <w:sz w:val="24"/>
          <w:szCs w:val="24"/>
          <w:lang w:val="en-US"/>
        </w:rPr>
        <w:t>EN</w:t>
      </w:r>
      <w:r w:rsidR="00AA30F1" w:rsidRPr="00AA30F1">
        <w:rPr>
          <w:b/>
          <w:sz w:val="24"/>
          <w:szCs w:val="24"/>
        </w:rPr>
        <w:t xml:space="preserve"> </w:t>
      </w:r>
      <w:r w:rsidR="004D06EB">
        <w:rPr>
          <w:b/>
          <w:sz w:val="24"/>
          <w:szCs w:val="24"/>
        </w:rPr>
        <w:t>1</w:t>
      </w:r>
      <w:r w:rsidR="0015778F">
        <w:rPr>
          <w:b/>
          <w:sz w:val="24"/>
          <w:szCs w:val="24"/>
        </w:rPr>
        <w:t>937</w:t>
      </w:r>
      <w:r w:rsidR="00877BD8">
        <w:rPr>
          <w:b/>
          <w:sz w:val="24"/>
          <w:szCs w:val="24"/>
          <w:lang w:val="kk-KZ"/>
        </w:rPr>
        <w:t xml:space="preserve"> </w:t>
      </w:r>
      <w:r w:rsidRPr="00AA30F1">
        <w:rPr>
          <w:b/>
          <w:sz w:val="24"/>
          <w:szCs w:val="24"/>
        </w:rPr>
        <w:t>«</w:t>
      </w:r>
      <w:r w:rsidR="0015778F" w:rsidRPr="0015778F">
        <w:rPr>
          <w:b/>
        </w:rPr>
        <w:t>Составы для сглаживания или выравнивания полов. Метод испытания гидравлической фиксации. Стандартные процедуры смешивания</w:t>
      </w:r>
      <w:r w:rsidRPr="00AA30F1">
        <w:rPr>
          <w:b/>
          <w:sz w:val="24"/>
          <w:szCs w:val="24"/>
        </w:rPr>
        <w:t>»</w:t>
      </w:r>
    </w:p>
    <w:p w:rsidR="00C56FD6" w:rsidRPr="00AA30F1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 xml:space="preserve">1 Техническое обоснование разработки </w:t>
      </w:r>
      <w:r w:rsidR="00877BD8">
        <w:rPr>
          <w:b/>
          <w:bCs/>
          <w:sz w:val="24"/>
          <w:szCs w:val="24"/>
          <w:lang w:val="kk-KZ"/>
        </w:rPr>
        <w:t>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E5B5E" w:rsidRDefault="00CE5B5E" w:rsidP="00CE5B5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280B88" w:rsidP="00CE5B5E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>
        <w:rPr>
          <w:sz w:val="24"/>
          <w:szCs w:val="24"/>
        </w:rPr>
        <w:t>В</w:t>
      </w:r>
      <w:r w:rsidR="00CE5B5E">
        <w:rPr>
          <w:sz w:val="24"/>
          <w:szCs w:val="24"/>
        </w:rPr>
        <w:t xml:space="preserve"> строительной отрасли </w:t>
      </w:r>
      <w:r w:rsidR="00AA30F1">
        <w:rPr>
          <w:sz w:val="24"/>
          <w:szCs w:val="24"/>
        </w:rPr>
        <w:t xml:space="preserve">Республики Казахстан </w:t>
      </w:r>
      <w:r w:rsidR="00AA30F1" w:rsidRPr="00B36DEA">
        <w:rPr>
          <w:sz w:val="24"/>
          <w:szCs w:val="24"/>
        </w:rPr>
        <w:t>введены в действие СП РК EN, идентичные Еврокодам</w:t>
      </w:r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6B627A" w:rsidRDefault="00280B88" w:rsidP="00AA30F1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Для</w:t>
      </w:r>
      <w:r w:rsidR="00AA30F1" w:rsidRPr="006B627A">
        <w:rPr>
          <w:color w:val="000000"/>
          <w:sz w:val="24"/>
          <w:szCs w:val="24"/>
          <w:lang w:eastAsia="ru-RU" w:bidi="ru-RU"/>
        </w:rPr>
        <w:t xml:space="preserve"> повышения качества и надежности строительной продукции, в том числе </w:t>
      </w:r>
      <w:r w:rsidR="004B08DD">
        <w:rPr>
          <w:color w:val="000000"/>
          <w:sz w:val="24"/>
          <w:szCs w:val="24"/>
          <w:lang w:eastAsia="ru-RU" w:bidi="ru-RU"/>
        </w:rPr>
        <w:t xml:space="preserve">выравнивающих смесей, </w:t>
      </w:r>
      <w:r w:rsidR="00AA30F1" w:rsidRPr="006B627A">
        <w:rPr>
          <w:color w:val="000000"/>
          <w:sz w:val="24"/>
          <w:szCs w:val="24"/>
          <w:lang w:eastAsia="ru-RU" w:bidi="ru-RU"/>
        </w:rPr>
        <w:t>бетона и строительства в целом необходимо разработать и утвердить новые стандарты, отвечающие современным требованиям.</w:t>
      </w:r>
    </w:p>
    <w:p w:rsidR="0015778F" w:rsidRPr="00685869" w:rsidRDefault="0015778F" w:rsidP="0015778F">
      <w:pPr>
        <w:ind w:firstLine="567"/>
        <w:jc w:val="both"/>
        <w:rPr>
          <w:sz w:val="24"/>
          <w:szCs w:val="24"/>
        </w:rPr>
      </w:pPr>
      <w:r w:rsidRPr="00A232F0">
        <w:rPr>
          <w:sz w:val="24"/>
          <w:szCs w:val="24"/>
        </w:rPr>
        <w:t xml:space="preserve">Создание ровного прочного пола – важный этап проведения ремонтных работ. Для устранения неровностей на бетонных основаниях используются различные строительные смеси и составы. </w:t>
      </w:r>
      <w:r w:rsidR="00CE5B5E" w:rsidRPr="00CE5B5E">
        <w:rPr>
          <w:sz w:val="24"/>
          <w:szCs w:val="24"/>
        </w:rPr>
        <w:t>Они подвижны, легко растекаются и быстро набирают прочность.</w:t>
      </w:r>
      <w:r w:rsidR="00CE5B5E">
        <w:rPr>
          <w:sz w:val="24"/>
          <w:szCs w:val="24"/>
        </w:rPr>
        <w:t xml:space="preserve"> </w:t>
      </w:r>
      <w:r w:rsidRPr="00A232F0">
        <w:rPr>
          <w:sz w:val="24"/>
          <w:szCs w:val="24"/>
        </w:rPr>
        <w:t xml:space="preserve">Для выравнивания полов применяют массы шпаклевочные гидравлически твердения, получаемые </w:t>
      </w:r>
      <w:r w:rsidRPr="00685869">
        <w:rPr>
          <w:sz w:val="24"/>
          <w:szCs w:val="24"/>
        </w:rPr>
        <w:t xml:space="preserve">смешиванием с водой и/или жидким компонентом. </w:t>
      </w:r>
      <w:r w:rsidR="00C35A2F">
        <w:rPr>
          <w:sz w:val="24"/>
          <w:szCs w:val="24"/>
        </w:rPr>
        <w:t>Такие свойства как адгезия, набор прочности при затвердевании и другие эксплуатационные свойства во многом определяются технологическими параметрами производства, в частности</w:t>
      </w:r>
      <w:r w:rsidR="00447EAB">
        <w:rPr>
          <w:sz w:val="24"/>
          <w:szCs w:val="24"/>
        </w:rPr>
        <w:t xml:space="preserve"> процедурами смешивания.</w:t>
      </w:r>
    </w:p>
    <w:p w:rsidR="0015778F" w:rsidRPr="00A232F0" w:rsidRDefault="0015778F" w:rsidP="0015778F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685869">
        <w:t xml:space="preserve">В настоящее время в Республике Казахстан действуют </w:t>
      </w:r>
      <w:r w:rsidR="002D465E">
        <w:rPr>
          <w:rFonts w:eastAsiaTheme="minorHAnsi"/>
          <w:lang w:eastAsia="en-US"/>
        </w:rPr>
        <w:t xml:space="preserve">СТ РК 1168-2006 </w:t>
      </w:r>
      <w:r w:rsidR="002D465E">
        <w:rPr>
          <w:rStyle w:val="s1"/>
        </w:rPr>
        <w:t>Смеси сухие строительные. Технические условия,</w:t>
      </w:r>
      <w:r w:rsidR="002D465E" w:rsidRPr="002D465E">
        <w:rPr>
          <w:rStyle w:val="a3"/>
          <w:rFonts w:eastAsiaTheme="minorHAnsi"/>
          <w:u w:val="none"/>
          <w:lang w:eastAsia="en-US"/>
        </w:rPr>
        <w:t xml:space="preserve"> </w:t>
      </w:r>
      <w:r w:rsidRPr="00685869">
        <w:rPr>
          <w:rStyle w:val="s1"/>
          <w:rFonts w:eastAsiaTheme="minorHAnsi"/>
          <w:lang w:eastAsia="en-US"/>
        </w:rPr>
        <w:t>ГОСТ 31358-2019 Смеси сухие строительные напольные Технические условия, ГОСТ 31376-2008 Смеси сухие строительные на гипсовом вяжущем. Методы испытаний</w:t>
      </w:r>
      <w:r>
        <w:rPr>
          <w:rStyle w:val="s1"/>
          <w:rFonts w:eastAsiaTheme="minorHAnsi"/>
          <w:lang w:eastAsia="en-US"/>
        </w:rPr>
        <w:t xml:space="preserve">, но </w:t>
      </w:r>
      <w:r>
        <w:t xml:space="preserve">отсутствуют стандарты, устанавливающие требования к </w:t>
      </w:r>
      <w:r w:rsidRPr="00E36E02">
        <w:t>процедуре смешивания</w:t>
      </w:r>
      <w:r>
        <w:t xml:space="preserve"> выравнивающих составов при испытании гидравлической фиксации.</w:t>
      </w:r>
    </w:p>
    <w:p w:rsidR="006B1F10" w:rsidRPr="007A7864" w:rsidRDefault="006B1F10" w:rsidP="0015778F">
      <w:pPr>
        <w:ind w:firstLine="567"/>
        <w:jc w:val="both"/>
        <w:rPr>
          <w:bCs/>
          <w:color w:val="000000"/>
          <w:sz w:val="24"/>
          <w:szCs w:val="24"/>
        </w:rPr>
      </w:pPr>
      <w:r w:rsidRPr="004D06EB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европейским стандартом </w:t>
      </w:r>
      <w:r w:rsidR="0015778F" w:rsidRPr="00302759">
        <w:rPr>
          <w:sz w:val="24"/>
          <w:szCs w:val="24"/>
        </w:rPr>
        <w:t xml:space="preserve">EN 1937:1999 Test method for hydraulic setting floor smoothing and/or levelling compounds </w:t>
      </w:r>
      <w:r w:rsidR="004B08DD">
        <w:rPr>
          <w:sz w:val="24"/>
          <w:szCs w:val="24"/>
        </w:rPr>
        <w:t>–</w:t>
      </w:r>
      <w:r w:rsidR="0015778F" w:rsidRPr="00302759">
        <w:rPr>
          <w:sz w:val="24"/>
          <w:szCs w:val="24"/>
        </w:rPr>
        <w:t xml:space="preserve"> Standard mixing procedures</w:t>
      </w:r>
      <w:r w:rsidRPr="004D06EB">
        <w:rPr>
          <w:bCs/>
          <w:color w:val="000000"/>
          <w:sz w:val="24"/>
          <w:szCs w:val="24"/>
        </w:rPr>
        <w:t xml:space="preserve">, обусловлена необходимостью установления </w:t>
      </w:r>
      <w:r w:rsidR="008F4295" w:rsidRPr="00080F4D">
        <w:rPr>
          <w:bCs/>
          <w:color w:val="000000"/>
          <w:sz w:val="24"/>
          <w:szCs w:val="24"/>
        </w:rPr>
        <w:t xml:space="preserve">общих требований к </w:t>
      </w:r>
      <w:r w:rsidR="004B08DD">
        <w:rPr>
          <w:bCs/>
          <w:color w:val="000000"/>
          <w:sz w:val="24"/>
          <w:szCs w:val="24"/>
        </w:rPr>
        <w:t>выравнивающим смесям и составам для полов</w:t>
      </w:r>
      <w:r w:rsidR="008F4295" w:rsidRPr="00080F4D">
        <w:rPr>
          <w:bCs/>
          <w:color w:val="000000"/>
          <w:sz w:val="24"/>
          <w:szCs w:val="24"/>
        </w:rPr>
        <w:t xml:space="preserve">. </w:t>
      </w:r>
      <w:r w:rsidRPr="007A7864">
        <w:rPr>
          <w:bCs/>
          <w:color w:val="000000"/>
          <w:sz w:val="24"/>
          <w:szCs w:val="24"/>
        </w:rPr>
        <w:t xml:space="preserve"> </w:t>
      </w:r>
    </w:p>
    <w:p w:rsidR="00D07AB7" w:rsidRPr="007A7864" w:rsidRDefault="00D07AB7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7A7864">
        <w:rPr>
          <w:sz w:val="24"/>
          <w:szCs w:val="24"/>
        </w:rPr>
        <w:t xml:space="preserve">Разработка </w:t>
      </w:r>
      <w:r w:rsidRPr="007A7864">
        <w:rPr>
          <w:bCs/>
          <w:sz w:val="24"/>
          <w:szCs w:val="24"/>
        </w:rPr>
        <w:t xml:space="preserve">национального стандарта </w:t>
      </w:r>
      <w:r w:rsidRPr="007A7864">
        <w:rPr>
          <w:color w:val="000000"/>
          <w:sz w:val="24"/>
          <w:szCs w:val="24"/>
        </w:rPr>
        <w:t xml:space="preserve">СТ РК EN </w:t>
      </w:r>
      <w:r w:rsidR="008F4295">
        <w:rPr>
          <w:color w:val="000000"/>
          <w:sz w:val="24"/>
          <w:szCs w:val="24"/>
        </w:rPr>
        <w:t>1</w:t>
      </w:r>
      <w:r w:rsidR="0015778F">
        <w:rPr>
          <w:color w:val="000000"/>
          <w:sz w:val="24"/>
          <w:szCs w:val="24"/>
        </w:rPr>
        <w:t>937</w:t>
      </w:r>
      <w:r w:rsidRPr="007A7864">
        <w:rPr>
          <w:bCs/>
          <w:sz w:val="24"/>
          <w:szCs w:val="24"/>
        </w:rPr>
        <w:t xml:space="preserve">, позволит пользоваться современными техническими требованиями и методами испытаний </w:t>
      </w:r>
      <w:r w:rsidR="002D465E" w:rsidRPr="00B12F8A">
        <w:rPr>
          <w:bCs/>
          <w:sz w:val="24"/>
          <w:szCs w:val="24"/>
        </w:rPr>
        <w:t>к процедуре смешивания выравнивающих составов при испытании гидравлической фиксации</w:t>
      </w:r>
      <w:r w:rsidRPr="007A7864">
        <w:rPr>
          <w:bCs/>
          <w:sz w:val="24"/>
          <w:szCs w:val="24"/>
        </w:rPr>
        <w:t>, что обеспечит признание результатов их оценки соответствия, повысит уровень проектирования и строительства зданий</w:t>
      </w:r>
      <w:r w:rsidR="008F4295">
        <w:rPr>
          <w:bCs/>
          <w:sz w:val="24"/>
          <w:szCs w:val="24"/>
        </w:rPr>
        <w:t xml:space="preserve"> и сооружений</w:t>
      </w:r>
      <w:r w:rsidRPr="007A7864">
        <w:rPr>
          <w:bCs/>
          <w:sz w:val="24"/>
          <w:szCs w:val="24"/>
        </w:rPr>
        <w:t>, обеспечит их эксплуатационную пригодность и долговечность</w:t>
      </w:r>
      <w:r>
        <w:rPr>
          <w:bCs/>
          <w:sz w:val="24"/>
          <w:szCs w:val="24"/>
        </w:rPr>
        <w:t>, выполнение требований безопасности</w:t>
      </w:r>
      <w:r w:rsidRPr="007A7864">
        <w:rPr>
          <w:bCs/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910C7">
        <w:rPr>
          <w:b/>
          <w:bCs/>
          <w:sz w:val="24"/>
          <w:szCs w:val="24"/>
        </w:rPr>
        <w:t xml:space="preserve">2 Основание для разработки </w:t>
      </w:r>
      <w:r w:rsidR="00877BD8">
        <w:rPr>
          <w:b/>
          <w:bCs/>
          <w:sz w:val="24"/>
          <w:szCs w:val="24"/>
          <w:lang w:val="kk-KZ"/>
        </w:rPr>
        <w:t xml:space="preserve">документа по стандартизации </w:t>
      </w:r>
      <w:r w:rsidRPr="005910C7">
        <w:rPr>
          <w:b/>
          <w:bCs/>
          <w:sz w:val="24"/>
          <w:szCs w:val="24"/>
        </w:rPr>
        <w:t>с указанием соответствующего задания</w:t>
      </w:r>
    </w:p>
    <w:p w:rsidR="00C56FD6" w:rsidRPr="005910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A2648E" w:rsidRDefault="00521858" w:rsidP="004B08DD">
      <w:pPr>
        <w:widowControl w:val="0"/>
        <w:ind w:firstLine="567"/>
        <w:jc w:val="both"/>
        <w:rPr>
          <w:bCs/>
          <w:sz w:val="24"/>
          <w:szCs w:val="24"/>
        </w:rPr>
      </w:pPr>
      <w:r w:rsidRPr="00A2648E">
        <w:rPr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A2648E">
        <w:rPr>
          <w:bCs/>
          <w:sz w:val="24"/>
          <w:szCs w:val="24"/>
        </w:rPr>
        <w:t>Национальный план стандартизации на 202</w:t>
      </w:r>
      <w:r w:rsidR="00AA30F1" w:rsidRPr="00A2648E">
        <w:rPr>
          <w:bCs/>
          <w:sz w:val="24"/>
          <w:szCs w:val="24"/>
        </w:rPr>
        <w:t>3</w:t>
      </w:r>
      <w:r w:rsidRPr="00A2648E">
        <w:rPr>
          <w:bCs/>
          <w:sz w:val="24"/>
          <w:szCs w:val="24"/>
        </w:rPr>
        <w:t xml:space="preserve"> год </w:t>
      </w:r>
      <w:bookmarkEnd w:id="0"/>
      <w:r w:rsidR="004B08DD" w:rsidRPr="00A2648E">
        <w:rPr>
          <w:bCs/>
          <w:sz w:val="24"/>
          <w:szCs w:val="24"/>
        </w:rPr>
        <w:t xml:space="preserve">(утвержден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4B08DD" w:rsidRPr="00A2648E">
        <w:rPr>
          <w:bCs/>
          <w:sz w:val="24"/>
          <w:szCs w:val="24"/>
        </w:rPr>
        <w:br/>
        <w:t>№ 433-НҚ (с учетом изменений, приказ № 16-НҚ от 10.02.2023)).</w:t>
      </w:r>
    </w:p>
    <w:p w:rsidR="002D465E" w:rsidRPr="00A2648E" w:rsidRDefault="002D465E" w:rsidP="00C56FD6">
      <w:pPr>
        <w:pStyle w:val="2"/>
        <w:keepNext w:val="0"/>
        <w:widowControl w:val="0"/>
        <w:ind w:firstLine="207"/>
        <w:rPr>
          <w:b w:val="0"/>
          <w:bCs/>
          <w:sz w:val="24"/>
          <w:szCs w:val="24"/>
          <w:lang w:val="ru-RU" w:eastAsia="ru-RU"/>
        </w:rPr>
      </w:pPr>
    </w:p>
    <w:p w:rsidR="00C56FD6" w:rsidRPr="005910C7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5910C7">
        <w:rPr>
          <w:sz w:val="24"/>
          <w:szCs w:val="24"/>
        </w:rPr>
        <w:lastRenderedPageBreak/>
        <w:t>3 Характеристика объекта стандартизации</w:t>
      </w:r>
    </w:p>
    <w:p w:rsidR="00C56FD6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D465E" w:rsidRPr="00A2648E" w:rsidRDefault="002D465E" w:rsidP="00293E85">
      <w:pPr>
        <w:spacing w:line="276" w:lineRule="auto"/>
        <w:ind w:firstLine="567"/>
        <w:jc w:val="both"/>
        <w:rPr>
          <w:sz w:val="24"/>
          <w:szCs w:val="24"/>
        </w:rPr>
      </w:pPr>
      <w:r w:rsidRPr="00A2648E">
        <w:rPr>
          <w:sz w:val="24"/>
          <w:szCs w:val="24"/>
        </w:rPr>
        <w:t>Настоящий стандарт определяет процедуру смешивания гидравлических схватывающихся выравнивающих и/или выравнивающих составов с водой и/или жидким компонентом, поставляемым изготовителем.</w:t>
      </w:r>
    </w:p>
    <w:p w:rsidR="006B7B4E" w:rsidRDefault="006B7B4E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4 Сведения о взаимосвязи проекта </w:t>
      </w:r>
      <w:r w:rsidR="00877BD8">
        <w:rPr>
          <w:b/>
          <w:sz w:val="24"/>
          <w:szCs w:val="24"/>
          <w:lang w:val="kk-KZ"/>
        </w:rPr>
        <w:t>документа по стандартизации</w:t>
      </w:r>
      <w:r w:rsidRPr="005910C7">
        <w:rPr>
          <w:b/>
          <w:sz w:val="24"/>
          <w:szCs w:val="24"/>
        </w:rPr>
        <w:t xml:space="preserve"> с 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C56FD6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4B08DD">
        <w:rPr>
          <w:bCs/>
          <w:sz w:val="24"/>
          <w:szCs w:val="24"/>
        </w:rPr>
        <w:t>изации</w:t>
      </w:r>
      <w:r w:rsidRPr="00D07AB7">
        <w:rPr>
          <w:bCs/>
          <w:sz w:val="24"/>
          <w:szCs w:val="24"/>
        </w:rPr>
        <w:t>:</w:t>
      </w:r>
    </w:p>
    <w:p w:rsidR="003D3848" w:rsidRDefault="003D3848" w:rsidP="003D3848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СТ РК 1168 – 2006 </w:t>
      </w:r>
      <w:r>
        <w:rPr>
          <w:rStyle w:val="s1"/>
        </w:rPr>
        <w:t>Смеси сухие строительные. Технические условия;</w:t>
      </w:r>
    </w:p>
    <w:p w:rsidR="003D3848" w:rsidRPr="008B64E8" w:rsidRDefault="003D3848" w:rsidP="003D3848">
      <w:pPr>
        <w:ind w:firstLine="567"/>
        <w:jc w:val="both"/>
        <w:rPr>
          <w:sz w:val="24"/>
          <w:szCs w:val="24"/>
        </w:rPr>
      </w:pPr>
      <w:r w:rsidRPr="008B64E8">
        <w:rPr>
          <w:sz w:val="24"/>
          <w:szCs w:val="24"/>
        </w:rPr>
        <w:t>ГОСТ 31189 Смеси сухие строительные. Классификация</w:t>
      </w:r>
      <w:r>
        <w:rPr>
          <w:sz w:val="24"/>
          <w:szCs w:val="24"/>
        </w:rPr>
        <w:t>;</w:t>
      </w:r>
      <w:r w:rsidRPr="008B64E8">
        <w:rPr>
          <w:sz w:val="24"/>
          <w:szCs w:val="24"/>
        </w:rPr>
        <w:t xml:space="preserve"> </w:t>
      </w:r>
    </w:p>
    <w:p w:rsidR="003D3848" w:rsidRDefault="00000000" w:rsidP="003D3848">
      <w:pPr>
        <w:ind w:firstLine="567"/>
        <w:jc w:val="both"/>
        <w:rPr>
          <w:sz w:val="24"/>
          <w:szCs w:val="24"/>
        </w:rPr>
      </w:pPr>
      <w:hyperlink r:id="rId6" w:anchor="7D20K3" w:history="1">
        <w:r w:rsidR="003D3848" w:rsidRPr="00D43EC1">
          <w:rPr>
            <w:sz w:val="24"/>
            <w:szCs w:val="24"/>
          </w:rPr>
          <w:t>ГОСТ 31356-2007 Смеси сухие строительные на цементном вяжущем. Методы испытаний</w:t>
        </w:r>
      </w:hyperlink>
      <w:r w:rsidR="003D3848">
        <w:rPr>
          <w:sz w:val="24"/>
          <w:szCs w:val="24"/>
        </w:rPr>
        <w:t>;</w:t>
      </w:r>
    </w:p>
    <w:p w:rsidR="003D3848" w:rsidRPr="008B64E8" w:rsidRDefault="003D3848" w:rsidP="003D3848">
      <w:pPr>
        <w:ind w:firstLine="567"/>
        <w:jc w:val="both"/>
        <w:rPr>
          <w:sz w:val="24"/>
          <w:szCs w:val="24"/>
        </w:rPr>
      </w:pPr>
      <w:r w:rsidRPr="008B64E8">
        <w:rPr>
          <w:sz w:val="24"/>
          <w:szCs w:val="24"/>
        </w:rPr>
        <w:t>ГОСТ 31357 Смеси сухие строительные на цементном вяжущем. Общие технические условия</w:t>
      </w:r>
      <w:r>
        <w:rPr>
          <w:sz w:val="24"/>
          <w:szCs w:val="24"/>
        </w:rPr>
        <w:t>;</w:t>
      </w:r>
      <w:r w:rsidRPr="008B64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3D3848" w:rsidRPr="00D43EC1" w:rsidRDefault="003D3848" w:rsidP="003D3848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lang w:eastAsia="en-US"/>
        </w:rPr>
      </w:pPr>
      <w:r w:rsidRPr="00D43EC1">
        <w:rPr>
          <w:rFonts w:eastAsiaTheme="minorHAnsi"/>
          <w:lang w:eastAsia="en-US"/>
        </w:rPr>
        <w:t>ГОСТ 31358-2019 Смеси сухие строительные напольные. Технические услови</w:t>
      </w:r>
      <w:r>
        <w:rPr>
          <w:rFonts w:eastAsiaTheme="minorHAnsi"/>
          <w:lang w:eastAsia="en-US"/>
        </w:rPr>
        <w:t>я;</w:t>
      </w:r>
    </w:p>
    <w:p w:rsidR="003D3848" w:rsidRPr="00D43EC1" w:rsidRDefault="003D3848" w:rsidP="003D3848">
      <w:pPr>
        <w:ind w:firstLine="567"/>
        <w:jc w:val="both"/>
        <w:rPr>
          <w:sz w:val="24"/>
          <w:szCs w:val="24"/>
        </w:rPr>
      </w:pPr>
      <w:r w:rsidRPr="008B64E8">
        <w:rPr>
          <w:sz w:val="24"/>
          <w:szCs w:val="24"/>
        </w:rPr>
        <w:t>ГОСТ 31376 Смеси сухие строительные на гипсовом вяжущем. Методы испытаний</w:t>
      </w:r>
    </w:p>
    <w:p w:rsidR="00C56FD6" w:rsidRPr="005510A1" w:rsidRDefault="00250CBE" w:rsidP="00643868">
      <w:pPr>
        <w:widowControl w:val="0"/>
        <w:ind w:firstLine="567"/>
        <w:jc w:val="both"/>
        <w:rPr>
          <w:sz w:val="24"/>
          <w:szCs w:val="24"/>
        </w:rPr>
      </w:pPr>
      <w:r w:rsidRPr="005510A1">
        <w:rPr>
          <w:sz w:val="24"/>
          <w:szCs w:val="24"/>
        </w:rPr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3D3848">
        <w:rPr>
          <w:bCs/>
          <w:color w:val="000000"/>
          <w:sz w:val="24"/>
          <w:szCs w:val="24"/>
        </w:rPr>
        <w:t xml:space="preserve">составов </w:t>
      </w:r>
      <w:r w:rsidR="006B7B4E" w:rsidRPr="00080F4D">
        <w:rPr>
          <w:sz w:val="24"/>
          <w:szCs w:val="24"/>
        </w:rPr>
        <w:t xml:space="preserve">и </w:t>
      </w:r>
      <w:r w:rsidR="006B7B4E">
        <w:rPr>
          <w:sz w:val="24"/>
          <w:szCs w:val="24"/>
        </w:rPr>
        <w:t>смесей</w:t>
      </w:r>
      <w:r w:rsidR="006B7B4E" w:rsidRPr="00080F4D">
        <w:rPr>
          <w:sz w:val="24"/>
          <w:szCs w:val="24"/>
        </w:rPr>
        <w:t xml:space="preserve"> </w:t>
      </w:r>
      <w:r w:rsidR="003D3848">
        <w:rPr>
          <w:sz w:val="24"/>
          <w:szCs w:val="24"/>
        </w:rPr>
        <w:t>для выравнивания пола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3D3848" w:rsidRDefault="003D3848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3D3848">
        <w:rPr>
          <w:sz w:val="24"/>
          <w:szCs w:val="24"/>
        </w:rPr>
        <w:t xml:space="preserve">составов и </w:t>
      </w:r>
      <w:r w:rsidR="006B7B4E">
        <w:rPr>
          <w:sz w:val="24"/>
          <w:szCs w:val="24"/>
        </w:rPr>
        <w:t xml:space="preserve">смесей </w:t>
      </w:r>
      <w:r w:rsidR="003D3848">
        <w:rPr>
          <w:sz w:val="24"/>
          <w:szCs w:val="24"/>
        </w:rPr>
        <w:t>для выравнивания пола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6B7B4E" w:rsidRDefault="00EC4F99" w:rsidP="0015778F">
      <w:pPr>
        <w:ind w:firstLine="567"/>
        <w:jc w:val="both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15778F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подготовлен</w:t>
      </w:r>
      <w:r w:rsidR="001274AC" w:rsidRPr="0015778F">
        <w:rPr>
          <w:sz w:val="24"/>
          <w:szCs w:val="24"/>
        </w:rPr>
        <w:t xml:space="preserve">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>а</w:t>
      </w:r>
      <w:r w:rsidR="001274AC" w:rsidRPr="0015778F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основе</w:t>
      </w:r>
      <w:r w:rsidR="001274AC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EN</w:t>
      </w:r>
      <w:r w:rsidR="0015778F" w:rsidRPr="0015778F">
        <w:rPr>
          <w:sz w:val="24"/>
          <w:szCs w:val="24"/>
        </w:rPr>
        <w:t xml:space="preserve"> 1937:1999 </w:t>
      </w:r>
      <w:r w:rsidR="0015778F" w:rsidRPr="0015778F">
        <w:rPr>
          <w:sz w:val="24"/>
          <w:szCs w:val="24"/>
          <w:lang w:val="en-US"/>
        </w:rPr>
        <w:t>Test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method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for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hydraulic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setting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floor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smoothing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and</w:t>
      </w:r>
      <w:r w:rsidR="0015778F" w:rsidRPr="0015778F">
        <w:rPr>
          <w:sz w:val="24"/>
          <w:szCs w:val="24"/>
        </w:rPr>
        <w:t>/</w:t>
      </w:r>
      <w:r w:rsidR="0015778F" w:rsidRPr="0015778F">
        <w:rPr>
          <w:sz w:val="24"/>
          <w:szCs w:val="24"/>
          <w:lang w:val="en-US"/>
        </w:rPr>
        <w:t>or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levelling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compounds</w:t>
      </w:r>
      <w:r w:rsidR="0015778F" w:rsidRPr="0015778F">
        <w:rPr>
          <w:sz w:val="24"/>
          <w:szCs w:val="24"/>
        </w:rPr>
        <w:t xml:space="preserve"> </w:t>
      </w:r>
      <w:r w:rsidR="00CE5B5E">
        <w:rPr>
          <w:sz w:val="24"/>
          <w:szCs w:val="24"/>
        </w:rPr>
        <w:t>–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Standard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mixing</w:t>
      </w:r>
      <w:r w:rsidR="0015778F" w:rsidRPr="0015778F">
        <w:rPr>
          <w:sz w:val="24"/>
          <w:szCs w:val="24"/>
        </w:rPr>
        <w:t xml:space="preserve"> </w:t>
      </w:r>
      <w:r w:rsidR="0015778F" w:rsidRPr="0015778F">
        <w:rPr>
          <w:sz w:val="24"/>
          <w:szCs w:val="24"/>
          <w:lang w:val="en-US"/>
        </w:rPr>
        <w:t>procedures</w:t>
      </w:r>
      <w:r w:rsidR="004D06EB" w:rsidRPr="0015778F">
        <w:rPr>
          <w:sz w:val="24"/>
          <w:szCs w:val="24"/>
        </w:rPr>
        <w:t xml:space="preserve"> (</w:t>
      </w:r>
      <w:r w:rsidR="0015778F" w:rsidRPr="00EF41E7">
        <w:t>Составы</w:t>
      </w:r>
      <w:r w:rsidR="0015778F" w:rsidRPr="0015778F">
        <w:t xml:space="preserve"> </w:t>
      </w:r>
      <w:r w:rsidR="0015778F" w:rsidRPr="00EF41E7">
        <w:t>для</w:t>
      </w:r>
      <w:r w:rsidR="0015778F" w:rsidRPr="0015778F">
        <w:t xml:space="preserve"> </w:t>
      </w:r>
      <w:r w:rsidR="0015778F" w:rsidRPr="00EF41E7">
        <w:t>сглаживания</w:t>
      </w:r>
      <w:r w:rsidR="0015778F" w:rsidRPr="0015778F">
        <w:t xml:space="preserve"> </w:t>
      </w:r>
      <w:r w:rsidR="0015778F" w:rsidRPr="00EF41E7">
        <w:t>или</w:t>
      </w:r>
      <w:r w:rsidR="0015778F" w:rsidRPr="0015778F">
        <w:t xml:space="preserve"> </w:t>
      </w:r>
      <w:r w:rsidR="0015778F" w:rsidRPr="00EF41E7">
        <w:t>выравнивания</w:t>
      </w:r>
      <w:r w:rsidR="0015778F" w:rsidRPr="0015778F">
        <w:t xml:space="preserve"> </w:t>
      </w:r>
      <w:r w:rsidR="0015778F" w:rsidRPr="00EF41E7">
        <w:t>полов</w:t>
      </w:r>
      <w:r w:rsidR="0015778F" w:rsidRPr="0015778F">
        <w:t xml:space="preserve">. </w:t>
      </w:r>
      <w:r w:rsidR="0015778F" w:rsidRPr="00EF41E7">
        <w:t>Метод испытания гидравлической фиксации. Стандартные процедуры смешивания</w:t>
      </w:r>
      <w:r w:rsidR="004D06EB" w:rsidRPr="006B7B4E">
        <w:rPr>
          <w:sz w:val="24"/>
          <w:szCs w:val="24"/>
        </w:rPr>
        <w:t>)</w:t>
      </w:r>
      <w:r w:rsidRPr="006B7B4E">
        <w:rPr>
          <w:sz w:val="24"/>
          <w:szCs w:val="24"/>
        </w:rPr>
        <w:t>.</w:t>
      </w:r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>, ул. Мәнгілік Ел,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Эл.почта: </w:t>
      </w:r>
      <w:hyperlink r:id="rId7" w:history="1">
        <w:r w:rsidR="00A2648E" w:rsidRPr="00A2648E">
          <w:rPr>
            <w:rStyle w:val="a3"/>
            <w:color w:val="auto"/>
            <w:sz w:val="24"/>
            <w:szCs w:val="24"/>
            <w:u w:val="none"/>
            <w:lang w:val="en-US"/>
          </w:rPr>
          <w:t>dyoirina</w:t>
        </w:r>
        <w:r w:rsidR="00A2648E" w:rsidRPr="00A2648E">
          <w:rPr>
            <w:rStyle w:val="a3"/>
            <w:color w:val="auto"/>
            <w:sz w:val="24"/>
            <w:szCs w:val="24"/>
            <w:u w:val="none"/>
          </w:rPr>
          <w:t>@</w:t>
        </w:r>
        <w:r w:rsidR="00A2648E" w:rsidRPr="00A2648E">
          <w:rPr>
            <w:rStyle w:val="a3"/>
            <w:color w:val="auto"/>
            <w:sz w:val="24"/>
            <w:szCs w:val="24"/>
            <w:u w:val="none"/>
            <w:lang w:val="en-US"/>
          </w:rPr>
          <w:t>mail</w:t>
        </w:r>
        <w:r w:rsidR="00A2648E" w:rsidRPr="00A2648E">
          <w:rPr>
            <w:rStyle w:val="a3"/>
            <w:color w:val="auto"/>
            <w:sz w:val="24"/>
            <w:szCs w:val="24"/>
            <w:u w:val="none"/>
          </w:rPr>
          <w:t>.</w:t>
        </w:r>
        <w:r w:rsidR="00A2648E" w:rsidRPr="00A2648E">
          <w:rPr>
            <w:rStyle w:val="a3"/>
            <w:color w:val="auto"/>
            <w:sz w:val="24"/>
            <w:szCs w:val="24"/>
            <w:u w:val="none"/>
            <w:lang w:val="en-US"/>
          </w:rPr>
          <w:t>ru</w:t>
        </w:r>
      </w:hyperlink>
      <w:r w:rsidR="00A2648E" w:rsidRPr="00A2648E">
        <w:rPr>
          <w:sz w:val="24"/>
          <w:szCs w:val="24"/>
        </w:rPr>
        <w:t xml:space="preserve"> </w:t>
      </w:r>
    </w:p>
    <w:p w:rsidR="00521858" w:rsidRPr="00280B88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A2648E" w:rsidRPr="00280B88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46EE" w:rsidRDefault="00A146EE" w:rsidP="00BF0B58">
      <w:r>
        <w:separator/>
      </w:r>
    </w:p>
  </w:endnote>
  <w:endnote w:type="continuationSeparator" w:id="0">
    <w:p w:rsidR="00A146EE" w:rsidRDefault="00A146EE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280B88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46EE" w:rsidRDefault="00A146EE" w:rsidP="00BF0B58">
      <w:r>
        <w:separator/>
      </w:r>
    </w:p>
  </w:footnote>
  <w:footnote w:type="continuationSeparator" w:id="0">
    <w:p w:rsidR="00A146EE" w:rsidRDefault="00A146EE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272F7"/>
    <w:rsid w:val="000A3DD7"/>
    <w:rsid w:val="000E1C33"/>
    <w:rsid w:val="001274AC"/>
    <w:rsid w:val="00144589"/>
    <w:rsid w:val="0015778F"/>
    <w:rsid w:val="001B7008"/>
    <w:rsid w:val="0020160A"/>
    <w:rsid w:val="00250CBE"/>
    <w:rsid w:val="00280B88"/>
    <w:rsid w:val="00283E6E"/>
    <w:rsid w:val="002846DA"/>
    <w:rsid w:val="00293E85"/>
    <w:rsid w:val="002945F5"/>
    <w:rsid w:val="002C0A5B"/>
    <w:rsid w:val="002C2B40"/>
    <w:rsid w:val="002D465E"/>
    <w:rsid w:val="0031533E"/>
    <w:rsid w:val="003229FA"/>
    <w:rsid w:val="003307A7"/>
    <w:rsid w:val="003A1A85"/>
    <w:rsid w:val="003D3848"/>
    <w:rsid w:val="003F4AA0"/>
    <w:rsid w:val="0044490E"/>
    <w:rsid w:val="00447EAB"/>
    <w:rsid w:val="004B08DD"/>
    <w:rsid w:val="004D06EB"/>
    <w:rsid w:val="004E6246"/>
    <w:rsid w:val="005204D3"/>
    <w:rsid w:val="00521858"/>
    <w:rsid w:val="005510A1"/>
    <w:rsid w:val="005749D6"/>
    <w:rsid w:val="005910C7"/>
    <w:rsid w:val="0059285E"/>
    <w:rsid w:val="005B66EC"/>
    <w:rsid w:val="005E3477"/>
    <w:rsid w:val="005F1A94"/>
    <w:rsid w:val="005F384E"/>
    <w:rsid w:val="0062486B"/>
    <w:rsid w:val="00643868"/>
    <w:rsid w:val="006B1F10"/>
    <w:rsid w:val="006B7B4E"/>
    <w:rsid w:val="006C7589"/>
    <w:rsid w:val="007B1AE9"/>
    <w:rsid w:val="007B7EEB"/>
    <w:rsid w:val="007D16A7"/>
    <w:rsid w:val="007D3D6A"/>
    <w:rsid w:val="0083036E"/>
    <w:rsid w:val="0083547E"/>
    <w:rsid w:val="0084250B"/>
    <w:rsid w:val="00877BD8"/>
    <w:rsid w:val="008F1E41"/>
    <w:rsid w:val="008F4295"/>
    <w:rsid w:val="00937E0C"/>
    <w:rsid w:val="0094552A"/>
    <w:rsid w:val="00A146EE"/>
    <w:rsid w:val="00A2648E"/>
    <w:rsid w:val="00A45D94"/>
    <w:rsid w:val="00AA30F1"/>
    <w:rsid w:val="00B12F8A"/>
    <w:rsid w:val="00B60325"/>
    <w:rsid w:val="00B625B8"/>
    <w:rsid w:val="00BD0999"/>
    <w:rsid w:val="00BF0B58"/>
    <w:rsid w:val="00C35A2F"/>
    <w:rsid w:val="00C56FD6"/>
    <w:rsid w:val="00CD13FB"/>
    <w:rsid w:val="00CD5F99"/>
    <w:rsid w:val="00CE5B5E"/>
    <w:rsid w:val="00D04899"/>
    <w:rsid w:val="00D07AB7"/>
    <w:rsid w:val="00D12D05"/>
    <w:rsid w:val="00D70BE1"/>
    <w:rsid w:val="00DA6D8C"/>
    <w:rsid w:val="00DE1D34"/>
    <w:rsid w:val="00E704A1"/>
    <w:rsid w:val="00E953CF"/>
    <w:rsid w:val="00EC4F99"/>
    <w:rsid w:val="00F00B60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67278"/>
  <w15:docId w15:val="{64ACF150-AD82-41FF-B1B2-A6DBD8E1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dyoirina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120006254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24</cp:revision>
  <dcterms:created xsi:type="dcterms:W3CDTF">2022-05-21T10:01:00Z</dcterms:created>
  <dcterms:modified xsi:type="dcterms:W3CDTF">2023-05-25T16:23:00Z</dcterms:modified>
</cp:coreProperties>
</file>